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CBFE" w14:textId="0664FA02" w:rsidR="000734AC" w:rsidRPr="000734AC" w:rsidRDefault="000734AC" w:rsidP="00347CFF">
      <w:pPr>
        <w:pStyle w:val="Bezproreda"/>
        <w:rPr>
          <w:rFonts w:ascii="Century Gothic" w:eastAsia="Times New Roman" w:hAnsi="Century Gothic" w:cs="Times New Roman"/>
          <w:noProof/>
        </w:rPr>
      </w:pPr>
      <w:r w:rsidRPr="000734AC">
        <w:rPr>
          <w:rFonts w:ascii="Century Gothic" w:eastAsia="Times New Roman" w:hAnsi="Century Gothic" w:cs="Times New Roman"/>
        </w:rPr>
        <w:t xml:space="preserve">Temeljem članka 26. Zakona o predškolskom odgoju i obrazovanju (NN </w:t>
      </w:r>
      <w:r w:rsidR="00347CFF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347CFF" w:rsidRPr="00347CFF">
        <w:rPr>
          <w:rFonts w:ascii="Century Gothic" w:eastAsia="Times New Roman" w:hAnsi="Century Gothic" w:cs="Times New Roman"/>
        </w:rPr>
        <w:t>22/26</w:t>
      </w:r>
      <w:r w:rsidR="00347CFF" w:rsidRPr="00347CFF">
        <w:rPr>
          <w:rFonts w:ascii="Century Gothic" w:eastAsia="Times New Roman" w:hAnsi="Century Gothic" w:cs="Times New Roman"/>
          <w:noProof/>
        </w:rPr>
        <w:t>)</w:t>
      </w:r>
      <w:r w:rsidR="00347CFF">
        <w:rPr>
          <w:rFonts w:ascii="Century Gothic" w:eastAsia="Times New Roman" w:hAnsi="Century Gothic" w:cs="Times New Roman"/>
          <w:noProof/>
        </w:rPr>
        <w:t xml:space="preserve"> </w:t>
      </w:r>
      <w:r w:rsidRPr="000734AC">
        <w:rPr>
          <w:rFonts w:ascii="Century Gothic" w:eastAsia="Times New Roman" w:hAnsi="Century Gothic" w:cs="Times New Roman"/>
        </w:rPr>
        <w:t xml:space="preserve">članka </w:t>
      </w:r>
      <w:r w:rsidR="00D670CF">
        <w:rPr>
          <w:rFonts w:ascii="Century Gothic" w:eastAsia="Times New Roman" w:hAnsi="Century Gothic" w:cs="Times New Roman"/>
        </w:rPr>
        <w:t>51.</w:t>
      </w:r>
      <w:r w:rsidRPr="000734AC">
        <w:rPr>
          <w:rFonts w:ascii="Century Gothic" w:eastAsia="Times New Roman" w:hAnsi="Century Gothic" w:cs="Times New Roman"/>
        </w:rPr>
        <w:t xml:space="preserve"> Statuta Dječjeg vrtića Pula i Odluke Upravnog vijeća od </w:t>
      </w:r>
      <w:r w:rsidR="006C7F1F">
        <w:rPr>
          <w:rFonts w:ascii="Century Gothic" w:eastAsia="Times New Roman" w:hAnsi="Century Gothic" w:cs="Times New Roman"/>
        </w:rPr>
        <w:t>12</w:t>
      </w:r>
      <w:r w:rsidR="0096077D">
        <w:rPr>
          <w:rFonts w:ascii="Century Gothic" w:eastAsia="Times New Roman" w:hAnsi="Century Gothic" w:cs="Times New Roman"/>
        </w:rPr>
        <w:t>.</w:t>
      </w:r>
      <w:r w:rsidRPr="000734AC">
        <w:rPr>
          <w:rFonts w:ascii="Century Gothic" w:eastAsia="Times New Roman" w:hAnsi="Century Gothic" w:cs="Times New Roman"/>
        </w:rPr>
        <w:t xml:space="preserve"> </w:t>
      </w:r>
      <w:r w:rsidR="00994F2B">
        <w:rPr>
          <w:rFonts w:ascii="Century Gothic" w:eastAsia="Times New Roman" w:hAnsi="Century Gothic" w:cs="Times New Roman"/>
        </w:rPr>
        <w:t>0</w:t>
      </w:r>
      <w:r w:rsidR="006C7F1F">
        <w:rPr>
          <w:rFonts w:ascii="Century Gothic" w:eastAsia="Times New Roman" w:hAnsi="Century Gothic" w:cs="Times New Roman"/>
        </w:rPr>
        <w:t>6</w:t>
      </w:r>
      <w:r w:rsidR="006105B7">
        <w:rPr>
          <w:rFonts w:ascii="Century Gothic" w:eastAsia="Times New Roman" w:hAnsi="Century Gothic" w:cs="Times New Roman"/>
        </w:rPr>
        <w:t>.</w:t>
      </w:r>
      <w:r w:rsidR="00D670CF">
        <w:rPr>
          <w:rFonts w:ascii="Century Gothic" w:eastAsia="Times New Roman" w:hAnsi="Century Gothic" w:cs="Times New Roman"/>
        </w:rPr>
        <w:t xml:space="preserve"> </w:t>
      </w:r>
      <w:r w:rsidRPr="000734AC">
        <w:rPr>
          <w:rFonts w:ascii="Century Gothic" w:eastAsia="Times New Roman" w:hAnsi="Century Gothic" w:cs="Times New Roman"/>
        </w:rPr>
        <w:t>202</w:t>
      </w:r>
      <w:r w:rsidR="00994F2B">
        <w:rPr>
          <w:rFonts w:ascii="Century Gothic" w:eastAsia="Times New Roman" w:hAnsi="Century Gothic" w:cs="Times New Roman"/>
        </w:rPr>
        <w:t>6</w:t>
      </w:r>
      <w:r w:rsidRPr="000734AC">
        <w:rPr>
          <w:rFonts w:ascii="Century Gothic" w:eastAsia="Times New Roman" w:hAnsi="Century Gothic" w:cs="Times New Roman"/>
        </w:rPr>
        <w:t xml:space="preserve">.g., Dječji vrtić Pula, Koparska 31 a, Pula objavljuje; </w:t>
      </w:r>
    </w:p>
    <w:p w14:paraId="36E7CB95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579D3CA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>N A T J E Č A J</w:t>
      </w:r>
    </w:p>
    <w:p w14:paraId="5DBEE338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 xml:space="preserve">  za radno mjesto</w:t>
      </w:r>
    </w:p>
    <w:p w14:paraId="7F1FB87A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702140D" w14:textId="2285DC60" w:rsidR="006C7F1F" w:rsidRDefault="006105B7" w:rsidP="006C7F1F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5C53E6">
        <w:rPr>
          <w:rFonts w:ascii="Century Gothic" w:eastAsia="Times New Roman" w:hAnsi="Century Gothic"/>
          <w:b/>
          <w:bCs/>
        </w:rPr>
        <w:t>Spremačica</w:t>
      </w:r>
      <w:r w:rsidRPr="006105B7">
        <w:rPr>
          <w:rFonts w:ascii="Century Gothic" w:eastAsia="Times New Roman" w:hAnsi="Century Gothic"/>
        </w:rPr>
        <w:t xml:space="preserve"> - na </w:t>
      </w:r>
      <w:r w:rsidR="006C7F1F">
        <w:rPr>
          <w:rFonts w:ascii="Century Gothic" w:eastAsia="Times New Roman" w:hAnsi="Century Gothic"/>
        </w:rPr>
        <w:t>ne</w:t>
      </w:r>
      <w:r w:rsidRPr="006105B7">
        <w:rPr>
          <w:rFonts w:ascii="Century Gothic" w:eastAsia="Times New Roman" w:hAnsi="Century Gothic"/>
        </w:rPr>
        <w:t>određeno vrijeme u punom radnom vremen</w:t>
      </w:r>
      <w:r w:rsidR="006C7F1F">
        <w:rPr>
          <w:rFonts w:ascii="Century Gothic" w:eastAsia="Times New Roman" w:hAnsi="Century Gothic"/>
        </w:rPr>
        <w:t>u,</w:t>
      </w:r>
    </w:p>
    <w:p w14:paraId="1BA8B51E" w14:textId="13DF1C38" w:rsidR="006105B7" w:rsidRPr="006105B7" w:rsidRDefault="006C7F1F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                      </w:t>
      </w:r>
      <w:r w:rsidR="00BF1AD0">
        <w:rPr>
          <w:rFonts w:ascii="Century Gothic" w:eastAsia="Times New Roman" w:hAnsi="Century Gothic"/>
        </w:rPr>
        <w:t xml:space="preserve"> M/Ž, </w:t>
      </w:r>
      <w:r w:rsidR="009F0F2F">
        <w:rPr>
          <w:rFonts w:ascii="Century Gothic" w:eastAsia="Times New Roman" w:hAnsi="Century Gothic"/>
        </w:rPr>
        <w:t>2</w:t>
      </w:r>
      <w:r w:rsidR="005C56F3">
        <w:rPr>
          <w:rFonts w:ascii="Century Gothic" w:eastAsia="Times New Roman" w:hAnsi="Century Gothic"/>
        </w:rPr>
        <w:t xml:space="preserve"> </w:t>
      </w:r>
      <w:r w:rsidR="005D6A50">
        <w:rPr>
          <w:rFonts w:ascii="Century Gothic" w:eastAsia="Times New Roman" w:hAnsi="Century Gothic"/>
        </w:rPr>
        <w:t>izvršitelj</w:t>
      </w:r>
      <w:r w:rsidR="009F0F2F">
        <w:rPr>
          <w:rFonts w:ascii="Century Gothic" w:eastAsia="Times New Roman" w:hAnsi="Century Gothic"/>
        </w:rPr>
        <w:t>a</w:t>
      </w:r>
      <w:r w:rsidR="005D6A50">
        <w:rPr>
          <w:rFonts w:ascii="Century Gothic" w:eastAsia="Times New Roman" w:hAnsi="Century Gothic"/>
        </w:rPr>
        <w:t>/</w:t>
      </w:r>
      <w:proofErr w:type="spellStart"/>
      <w:r w:rsidR="005D6A50">
        <w:rPr>
          <w:rFonts w:ascii="Century Gothic" w:eastAsia="Times New Roman" w:hAnsi="Century Gothic"/>
        </w:rPr>
        <w:t>ic</w:t>
      </w:r>
      <w:r w:rsidR="009F0F2F">
        <w:rPr>
          <w:rFonts w:ascii="Century Gothic" w:eastAsia="Times New Roman" w:hAnsi="Century Gothic"/>
        </w:rPr>
        <w:t>e</w:t>
      </w:r>
      <w:proofErr w:type="spellEnd"/>
      <w:r w:rsidR="006105B7" w:rsidRPr="006105B7">
        <w:rPr>
          <w:rFonts w:ascii="Century Gothic" w:eastAsia="Times New Roman" w:hAnsi="Century Gothic"/>
        </w:rPr>
        <w:t>,</w:t>
      </w:r>
    </w:p>
    <w:p w14:paraId="32390642" w14:textId="77777777" w:rsidR="006105B7" w:rsidRP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50B1DAF5" w14:textId="77777777" w:rsid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  <w:b/>
        </w:rPr>
      </w:pPr>
    </w:p>
    <w:p w14:paraId="5229BFB2" w14:textId="77777777" w:rsidR="00554E3A" w:rsidRPr="00554E3A" w:rsidRDefault="00554E3A" w:rsidP="006105B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Kandidati moraju udovoljavati  slijedećim uvjetima:</w:t>
      </w:r>
    </w:p>
    <w:p w14:paraId="26ABEF93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D12A110" w14:textId="5172DBA9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1. Udovoljavati uvjetima predviđenim člankom 25. Zakona o predškolskom odgoju i obrazovanju (NN</w:t>
      </w:r>
      <w:r w:rsidR="00994F2B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994F2B" w:rsidRPr="00347CFF">
        <w:rPr>
          <w:rFonts w:ascii="Century Gothic" w:eastAsia="Times New Roman" w:hAnsi="Century Gothic" w:cs="Times New Roman"/>
        </w:rPr>
        <w:t>22/26</w:t>
      </w:r>
      <w:r w:rsidRPr="00554E3A">
        <w:rPr>
          <w:rFonts w:ascii="Century Gothic" w:eastAsia="Times New Roman" w:hAnsi="Century Gothic" w:cs="Times New Roman"/>
        </w:rPr>
        <w:t>)</w:t>
      </w:r>
      <w:r w:rsidR="00994F2B">
        <w:rPr>
          <w:rFonts w:ascii="Century Gothic" w:eastAsia="Times New Roman" w:hAnsi="Century Gothic" w:cs="Times New Roman"/>
        </w:rPr>
        <w:t>,</w:t>
      </w:r>
    </w:p>
    <w:p w14:paraId="3EB9A14E" w14:textId="51E6AFCB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2. Završena osnovna škola</w:t>
      </w:r>
      <w:r w:rsidR="00994F2B">
        <w:rPr>
          <w:rFonts w:ascii="Century Gothic" w:eastAsia="Times New Roman" w:hAnsi="Century Gothic" w:cs="Times New Roman"/>
        </w:rPr>
        <w:t>,</w:t>
      </w:r>
    </w:p>
    <w:p w14:paraId="726DF38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3. Utvrđena zdravstvena sposobnost za obavljanje poslova radnog mjesta</w:t>
      </w:r>
    </w:p>
    <w:p w14:paraId="7F24FCE6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90708D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Na natječaj se mogu javiti osobe oba spola.</w:t>
      </w:r>
    </w:p>
    <w:p w14:paraId="2DEB726E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91BAA1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Riječi i pojmovi koji imaju rodno značenje koji se koriste u natječaju za osobe u muškom rodu uporabljeni su neutralno i odnose se na muške i ženske osobe.</w:t>
      </w:r>
    </w:p>
    <w:p w14:paraId="3DB19612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0D6F36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Uz </w:t>
      </w:r>
      <w:r w:rsidRPr="00347CFF">
        <w:rPr>
          <w:rFonts w:ascii="Century Gothic" w:eastAsia="Times New Roman" w:hAnsi="Century Gothic" w:cs="Times New Roman"/>
          <w:u w:val="single"/>
        </w:rPr>
        <w:t>vlastoručno potpisanu zamolbu</w:t>
      </w:r>
      <w:r w:rsidRPr="00554E3A">
        <w:rPr>
          <w:rFonts w:ascii="Century Gothic" w:eastAsia="Times New Roman" w:hAnsi="Century Gothic" w:cs="Times New Roman"/>
        </w:rPr>
        <w:t xml:space="preserve"> treba priložiti slijedeće isprave:</w:t>
      </w:r>
    </w:p>
    <w:p w14:paraId="3143849D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64353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Životopis</w:t>
      </w:r>
    </w:p>
    <w:p w14:paraId="142018FA" w14:textId="77777777" w:rsidR="00994F2B" w:rsidRPr="00554E3A" w:rsidRDefault="00994F2B" w:rsidP="00994F2B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5FEB093E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Dokaz o državljanstvu </w:t>
      </w:r>
    </w:p>
    <w:p w14:paraId="5863ADA8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6CE88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Svjedodžbu o završenoj školi</w:t>
      </w:r>
    </w:p>
    <w:p w14:paraId="517E5EAF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2452860" w14:textId="77777777" w:rsidR="00273FD0" w:rsidRPr="00273FD0" w:rsidRDefault="00554E3A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     4.  </w:t>
      </w:r>
      <w:r w:rsidR="00273FD0" w:rsidRPr="00273FD0">
        <w:rPr>
          <w:rFonts w:ascii="Century Gothic" w:eastAsia="Times New Roman" w:hAnsi="Century Gothic" w:cs="Times New Roman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22AE370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12640B85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231A99E7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70E6CE14" w14:textId="4E8EE951" w:rsidR="00994F2B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0843F289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3A596B1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A7BF357" w14:textId="4E139DDC" w:rsidR="00994F2B" w:rsidRDefault="00422572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lastRenderedPageBreak/>
        <w:t xml:space="preserve"> </w:t>
      </w:r>
      <w:r w:rsidRPr="00422572">
        <w:rPr>
          <w:rFonts w:ascii="Century Gothic" w:eastAsia="Times New Roman" w:hAnsi="Century Gothic" w:cs="Times New Roman"/>
        </w:rPr>
        <w:t xml:space="preserve">5. Elektronički zapis mirovinskog staža Hrvatskog zavoda za mirovinsko osiguranje </w:t>
      </w:r>
    </w:p>
    <w:p w14:paraId="789FA7F5" w14:textId="72050621" w:rsidR="00506DAF" w:rsidRPr="00554E3A" w:rsidRDefault="00994F2B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  </w:t>
      </w:r>
      <w:r w:rsidR="00422572" w:rsidRPr="00422572">
        <w:rPr>
          <w:rFonts w:ascii="Century Gothic" w:eastAsia="Times New Roman" w:hAnsi="Century Gothic" w:cs="Times New Roman"/>
        </w:rPr>
        <w:t>( ne stariji  od dana objave natječaja).</w:t>
      </w:r>
    </w:p>
    <w:p w14:paraId="1FFB4CA1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6B7824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Navedeni dokazi prilažu se u izvorniku ili presliku koji ne treba biti ovjeren, a izabrani kandidat dužan je prije izbora predočiti izvornik ili ovjerene preslike navedenih dokumenata.</w:t>
      </w:r>
    </w:p>
    <w:p w14:paraId="490C88D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0EABE22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uz prijavu priloži dokumente u kojima osobni podaci nisu istovjetni, dužan je dostaviti i dokaz o njihovoj promjeni (preslik</w:t>
      </w:r>
      <w:r w:rsidR="00913119">
        <w:rPr>
          <w:rFonts w:ascii="Century Gothic" w:eastAsia="Times New Roman" w:hAnsi="Century Gothic" w:cs="Times New Roman"/>
        </w:rPr>
        <w:t>u</w:t>
      </w:r>
      <w:r w:rsidRPr="002541FB">
        <w:rPr>
          <w:rFonts w:ascii="Century Gothic" w:eastAsia="Times New Roman" w:hAnsi="Century Gothic" w:cs="Times New Roman"/>
        </w:rPr>
        <w:t xml:space="preserve"> vjenčanog ili rodnog lista i sl.).</w:t>
      </w:r>
    </w:p>
    <w:p w14:paraId="488CD4E6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DD05E6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Uvjerenje o zdravstvenoj sposobnosti za obavljanje poslova radnoga mjesta izabrani kandidat dužan je dostaviti po obavijesti o izboru, a prije zasnivanja radnog odnosa.</w:t>
      </w:r>
    </w:p>
    <w:p w14:paraId="1DC1D15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F87994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00FB02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4E68C7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BA743B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ADE8C0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6AF486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D7A73E9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2541FB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 w:rsidRPr="002541FB">
        <w:rPr>
          <w:rFonts w:ascii="Century Gothic" w:eastAsia="Times New Roman" w:hAnsi="Century Gothic" w:cs="Times New Roman"/>
        </w:rPr>
        <w:t>dostupne na poveznici ministarstva hrvatskih branitelja https://branitelji.gov.hr/zaposljavanje-843/843</w:t>
      </w:r>
    </w:p>
    <w:p w14:paraId="1DBD844B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A88F2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</w:t>
      </w:r>
      <w:r w:rsidRPr="002541FB">
        <w:rPr>
          <w:rFonts w:ascii="Century Gothic" w:eastAsia="Times New Roman" w:hAnsi="Century Gothic" w:cs="Times New Roman"/>
        </w:rPr>
        <w:lastRenderedPageBreak/>
        <w:t>Dokaz o invaliditetu smatraju se javne isprave na temelju kojih se osoba može upisati u očevidnik zaposlenih osoba s invaliditetom iz članka 13. navedenog Zakona.</w:t>
      </w:r>
    </w:p>
    <w:p w14:paraId="42BDE7B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A6FC18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Nepotpune i nepravovremene prijave neće se razmatrati.</w:t>
      </w:r>
    </w:p>
    <w:p w14:paraId="7C614F8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340FC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Urednom prijavom smatra se prijava koja sadrži sve podatke i priloge navedene u natječaju.</w:t>
      </w:r>
    </w:p>
    <w:p w14:paraId="344E58A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ACC9B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Osoba koja ne podnese pravodobnu i urednu prijavu ili ne ispunjava formalne uvjete iz javnog natječaja, neće se smatrati kandidatom prijavljenim na javni natječaj. </w:t>
      </w:r>
    </w:p>
    <w:p w14:paraId="4BC2C49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9FD02F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4A6882D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7077A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ne pristupi vrednovanju, smatrat će se da je povukao prijavu na natječaj.</w:t>
      </w:r>
    </w:p>
    <w:p w14:paraId="43AA293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1FAFE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O podacima o vrednovanju te ostale informacije o natječajnom postupku kandidati mogu biti obaviješteni telefonskim putem i/ili putem web stranice vrtića.</w:t>
      </w:r>
    </w:p>
    <w:p w14:paraId="44F46D8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01B2577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Rok za podnošenje prijava s potrebnim dokazima o ispunjavanju formalnih uvjeta natječaja je </w:t>
      </w:r>
      <w:r w:rsidRPr="009024CC">
        <w:rPr>
          <w:rFonts w:ascii="Century Gothic" w:eastAsia="Times New Roman" w:hAnsi="Century Gothic" w:cs="Times New Roman"/>
          <w:b/>
        </w:rPr>
        <w:t xml:space="preserve">8 dana od dana objave natječaja </w:t>
      </w:r>
      <w:r w:rsidRPr="009024CC">
        <w:rPr>
          <w:rFonts w:ascii="Century Gothic" w:eastAsia="Times New Roman" w:hAnsi="Century Gothic" w:cs="Times New Roman"/>
        </w:rPr>
        <w:t>na web stranici Dječjeg vrtića Pula, na oglasnoj ploči i web stranicama Hrvatskog zavoda za zapošljavanje – podružnica Pula</w:t>
      </w:r>
      <w:r w:rsidRPr="002541FB">
        <w:rPr>
          <w:rFonts w:ascii="Century Gothic" w:eastAsia="Times New Roman" w:hAnsi="Century Gothic" w:cs="Times New Roman"/>
        </w:rPr>
        <w:t xml:space="preserve"> i web stranici Grada Pule. </w:t>
      </w:r>
    </w:p>
    <w:p w14:paraId="5C793A5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1C116F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noProof/>
        </w:rPr>
        <w:t xml:space="preserve">Pisane prijave s dokumentacijom o ispunjavanju uvjeta natječaja potrebno je dostaviti </w:t>
      </w:r>
      <w:r w:rsidRPr="002541FB">
        <w:rPr>
          <w:rFonts w:ascii="Century Gothic" w:eastAsia="Times New Roman" w:hAnsi="Century Gothic" w:cs="Times New Roman"/>
          <w:b/>
          <w:noProof/>
        </w:rPr>
        <w:t xml:space="preserve">poštom </w:t>
      </w:r>
      <w:r w:rsidRPr="002541FB">
        <w:rPr>
          <w:rFonts w:ascii="Century Gothic" w:eastAsia="Times New Roman" w:hAnsi="Century Gothic" w:cs="Times New Roman"/>
          <w:noProof/>
        </w:rPr>
        <w:t>na adresu:</w:t>
      </w:r>
    </w:p>
    <w:p w14:paraId="579AF45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</w:p>
    <w:p w14:paraId="6E9DB6E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 , </w:t>
      </w:r>
    </w:p>
    <w:p w14:paraId="337EA651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1CBF4892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 a, 52100 Pula</w:t>
      </w:r>
    </w:p>
    <w:p w14:paraId="714FC607" w14:textId="04640547" w:rsidR="00B94142" w:rsidRPr="00137F22" w:rsidRDefault="002541FB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2541FB">
        <w:rPr>
          <w:rFonts w:ascii="Century Gothic" w:eastAsia="Times New Roman" w:hAnsi="Century Gothic" w:cs="Times New Roman"/>
          <w:b/>
          <w:noProof/>
        </w:rPr>
        <w:t>s naznakom „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Natječaj za</w:t>
      </w:r>
      <w:r w:rsidR="00B94142"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B94142">
        <w:rPr>
          <w:rFonts w:ascii="Century Gothic" w:eastAsia="Times New Roman" w:hAnsi="Century Gothic" w:cs="Times New Roman"/>
          <w:b/>
          <w:noProof/>
        </w:rPr>
        <w:t>spremačica</w:t>
      </w:r>
      <w:r w:rsidR="00F20EA7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na </w:t>
      </w:r>
      <w:r w:rsidR="006C7F1F">
        <w:rPr>
          <w:rFonts w:ascii="Century Gothic" w:eastAsia="Times New Roman" w:hAnsi="Century Gothic" w:cs="Times New Roman"/>
          <w:b/>
          <w:noProof/>
        </w:rPr>
        <w:t>ne</w:t>
      </w:r>
      <w:r w:rsidR="002F707A">
        <w:rPr>
          <w:rFonts w:ascii="Century Gothic" w:eastAsia="Times New Roman" w:hAnsi="Century Gothic" w:cs="Times New Roman"/>
          <w:b/>
          <w:noProof/>
        </w:rPr>
        <w:t>određeno vrijeme</w:t>
      </w:r>
      <w:r w:rsidR="00137F22">
        <w:rPr>
          <w:rFonts w:ascii="Century Gothic" w:eastAsia="Times New Roman" w:hAnsi="Century Gothic" w:cs="Times New Roman"/>
          <w:b/>
          <w:noProof/>
        </w:rPr>
        <w:t xml:space="preserve"> </w:t>
      </w:r>
      <w:r w:rsidR="00137F22">
        <w:rPr>
          <w:rFonts w:ascii="Century Gothic" w:eastAsia="Times New Roman" w:hAnsi="Century Gothic"/>
          <w:b/>
        </w:rPr>
        <w:t>-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ne otvaraj“</w:t>
      </w:r>
    </w:p>
    <w:p w14:paraId="1C6CF534" w14:textId="77777777" w:rsidR="00B94142" w:rsidRPr="002541FB" w:rsidRDefault="00B94142" w:rsidP="00B94142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B078CB5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ili osobno </w:t>
      </w:r>
      <w:r w:rsidRPr="002541FB">
        <w:rPr>
          <w:rFonts w:ascii="Century Gothic" w:eastAsia="Times New Roman" w:hAnsi="Century Gothic" w:cs="Times New Roman"/>
          <w:noProof/>
        </w:rPr>
        <w:t>u tajništvo vrtića na adresu:</w:t>
      </w:r>
    </w:p>
    <w:p w14:paraId="0BADB3CE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</w:p>
    <w:p w14:paraId="21D7943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Pula, </w:t>
      </w:r>
    </w:p>
    <w:p w14:paraId="665DEC8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3C47DC1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31a, 52100 Pula</w:t>
      </w:r>
    </w:p>
    <w:p w14:paraId="2BD46C60" w14:textId="0C2B2354" w:rsidR="002541FB" w:rsidRPr="00137F22" w:rsidRDefault="00B94142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 w:cs="Times New Roman"/>
          <w:b/>
          <w:noProof/>
        </w:rPr>
        <w:t>s naznakom „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Natječaj za</w:t>
      </w:r>
      <w:r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2541FB">
        <w:rPr>
          <w:rFonts w:ascii="Century Gothic" w:eastAsia="Times New Roman" w:hAnsi="Century Gothic" w:cs="Times New Roman"/>
          <w:b/>
          <w:noProof/>
        </w:rPr>
        <w:t>spremačic</w:t>
      </w:r>
      <w:r>
        <w:rPr>
          <w:rFonts w:ascii="Century Gothic" w:eastAsia="Times New Roman" w:hAnsi="Century Gothic" w:cs="Times New Roman"/>
          <w:b/>
          <w:noProof/>
        </w:rPr>
        <w:t>a</w:t>
      </w:r>
      <w:r w:rsidR="006C7F1F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na </w:t>
      </w:r>
      <w:r w:rsidR="006C7F1F">
        <w:rPr>
          <w:rFonts w:ascii="Century Gothic" w:eastAsia="Times New Roman" w:hAnsi="Century Gothic" w:cs="Times New Roman"/>
          <w:b/>
          <w:noProof/>
        </w:rPr>
        <w:t>ne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određeno 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-ne otvaraj“</w:t>
      </w:r>
    </w:p>
    <w:p w14:paraId="0F4E73E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FC1DE6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 rezultatima natječaja kandidati će biti obaviješteni najkasnije u roku od petnaest (15) dana od dana donošenja Odluke o izboru kandidata na web stranici vrtića </w:t>
      </w:r>
    </w:p>
    <w:p w14:paraId="5B7EF68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  <w:hyperlink r:id="rId6" w:history="1">
        <w:r w:rsidRPr="002541FB">
          <w:rPr>
            <w:rFonts w:ascii="Century Gothic" w:eastAsia="Times New Roman" w:hAnsi="Century Gothic" w:cs="Times New Roman"/>
            <w:color w:val="0563C1"/>
            <w:u w:val="single"/>
          </w:rPr>
          <w:t>www.dvpula.hr</w:t>
        </w:r>
      </w:hyperlink>
      <w:r w:rsidRPr="002541FB">
        <w:rPr>
          <w:rFonts w:ascii="Century Gothic" w:eastAsia="Times New Roman" w:hAnsi="Century Gothic" w:cs="Times New Roman"/>
          <w:color w:val="0563C1"/>
          <w:u w:val="single"/>
        </w:rPr>
        <w:t xml:space="preserve"> </w:t>
      </w:r>
      <w:r w:rsidRPr="002541FB">
        <w:rPr>
          <w:rFonts w:ascii="Century Gothic" w:eastAsia="Times New Roman" w:hAnsi="Century Gothic" w:cs="Times New Roman"/>
          <w:lang w:eastAsia="en-US"/>
        </w:rPr>
        <w:t xml:space="preserve">nakon čega će kandidati moći osobno preuzeti svoju dokumentaciju u Kadrovskoj službi Dječjeg vrtića Pula. </w:t>
      </w:r>
    </w:p>
    <w:p w14:paraId="30C5823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2420A5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79606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Dječji vrtić Pula zadržava pravo poništenja natječaja.</w:t>
      </w:r>
    </w:p>
    <w:p w14:paraId="3274783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9355257" w14:textId="77777777" w:rsid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lastRenderedPageBreak/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4DA4A474" w14:textId="77777777" w:rsidR="0075517E" w:rsidRPr="002541FB" w:rsidRDefault="0075517E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045CF9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13A428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prijavom na ovaj natječaj daje suglasnost Dječjem vrtiću </w:t>
      </w:r>
      <w:r w:rsidR="003E053D">
        <w:rPr>
          <w:rFonts w:ascii="Century Gothic" w:eastAsia="Times New Roman" w:hAnsi="Century Gothic" w:cs="Times New Roman"/>
        </w:rPr>
        <w:t>Pula</w:t>
      </w:r>
      <w:r w:rsidRPr="002541FB">
        <w:rPr>
          <w:rFonts w:ascii="Century Gothic" w:eastAsia="Times New Roman" w:hAnsi="Century Gothic" w:cs="Times New Roman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4316167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Informaciju o zaštiti osobnih podataka, te s tim u svezi navedene kontakte  možete saznati na web stranici vrtića </w:t>
      </w:r>
      <w:bookmarkStart w:id="0" w:name="_Hlk36553531"/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begin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instrText xml:space="preserve"> HYPERLINK "http://www.dvpula.hr" </w:instrTex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separate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t>www.dvpula.hr</w: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end"/>
      </w:r>
      <w:bookmarkEnd w:id="0"/>
    </w:p>
    <w:p w14:paraId="4169D2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BCE2C6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  <w:t xml:space="preserve">  </w:t>
      </w:r>
      <w:r w:rsidRPr="002541FB">
        <w:rPr>
          <w:rFonts w:ascii="Century Gothic" w:eastAsia="Calibri" w:hAnsi="Century Gothic" w:cs="Times New Roman"/>
          <w:iCs/>
          <w:color w:val="000000"/>
        </w:rPr>
        <w:t>Upravno vijeće</w:t>
      </w:r>
    </w:p>
    <w:p w14:paraId="505485D8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  <w:t xml:space="preserve">           Dječjeg vrtića Pula</w:t>
      </w:r>
    </w:p>
    <w:p w14:paraId="559F86F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640A5161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7AE0DC4A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F6FEBD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3B81CD5" w14:textId="12F0C995" w:rsidR="0075517E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KLASA: 112-07/2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Pr="002541FB">
        <w:rPr>
          <w:rFonts w:ascii="Century Gothic" w:eastAsia="Calibri" w:hAnsi="Century Gothic" w:cs="Times New Roman"/>
          <w:iCs/>
          <w:color w:val="000000"/>
        </w:rPr>
        <w:t>-01/</w:t>
      </w:r>
      <w:r w:rsidR="00504C09">
        <w:rPr>
          <w:rFonts w:ascii="Century Gothic" w:eastAsia="Calibri" w:hAnsi="Century Gothic" w:cs="Times New Roman"/>
          <w:iCs/>
          <w:color w:val="000000"/>
        </w:rPr>
        <w:t>12</w:t>
      </w:r>
    </w:p>
    <w:p w14:paraId="6936DCE9" w14:textId="0A9279C2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 xml:space="preserve">URBROJ: </w:t>
      </w:r>
      <w:r w:rsidR="006275C8">
        <w:rPr>
          <w:rFonts w:ascii="Century Gothic" w:eastAsia="Calibri" w:hAnsi="Century Gothic" w:cs="Times New Roman"/>
          <w:iCs/>
          <w:color w:val="000000"/>
        </w:rPr>
        <w:t>2163-7-15-0</w:t>
      </w:r>
      <w:r w:rsidR="00D174AC">
        <w:rPr>
          <w:rFonts w:ascii="Century Gothic" w:eastAsia="Calibri" w:hAnsi="Century Gothic" w:cs="Times New Roman"/>
          <w:iCs/>
          <w:color w:val="000000"/>
        </w:rPr>
        <w:t>3</w:t>
      </w:r>
      <w:r w:rsidR="006275C8">
        <w:rPr>
          <w:rFonts w:ascii="Century Gothic" w:eastAsia="Calibri" w:hAnsi="Century Gothic" w:cs="Times New Roman"/>
          <w:iCs/>
          <w:color w:val="000000"/>
        </w:rPr>
        <w:t>-2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="006275C8">
        <w:rPr>
          <w:rFonts w:ascii="Century Gothic" w:eastAsia="Calibri" w:hAnsi="Century Gothic" w:cs="Times New Roman"/>
          <w:iCs/>
          <w:color w:val="000000"/>
        </w:rPr>
        <w:t>-</w:t>
      </w:r>
      <w:r w:rsidR="00D174AC">
        <w:rPr>
          <w:rFonts w:ascii="Century Gothic" w:eastAsia="Calibri" w:hAnsi="Century Gothic" w:cs="Times New Roman"/>
          <w:iCs/>
          <w:color w:val="000000"/>
        </w:rPr>
        <w:t>1</w:t>
      </w:r>
    </w:p>
    <w:p w14:paraId="78C5C60F" w14:textId="77777777" w:rsidR="002541FB" w:rsidRPr="002541FB" w:rsidRDefault="002541FB" w:rsidP="002541FB">
      <w:pPr>
        <w:spacing w:after="160" w:line="259" w:lineRule="auto"/>
        <w:rPr>
          <w:rFonts w:ascii="Century Gothic" w:eastAsiaTheme="minorHAnsi" w:hAnsi="Century Gothic"/>
          <w:lang w:val="en-US" w:eastAsia="en-US"/>
        </w:rPr>
      </w:pPr>
    </w:p>
    <w:p w14:paraId="564C3179" w14:textId="77777777" w:rsidR="00F46DC5" w:rsidRDefault="00F46DC5"/>
    <w:sectPr w:rsidR="00F4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0FDF"/>
    <w:multiLevelType w:val="hybridMultilevel"/>
    <w:tmpl w:val="7714D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4"/>
    <w:rsid w:val="00006B2E"/>
    <w:rsid w:val="000734AC"/>
    <w:rsid w:val="000B33CF"/>
    <w:rsid w:val="00137F22"/>
    <w:rsid w:val="001952FC"/>
    <w:rsid w:val="001B6503"/>
    <w:rsid w:val="002461B5"/>
    <w:rsid w:val="002541FB"/>
    <w:rsid w:val="00273FD0"/>
    <w:rsid w:val="002F707A"/>
    <w:rsid w:val="003019D3"/>
    <w:rsid w:val="00347CFF"/>
    <w:rsid w:val="003C6CC4"/>
    <w:rsid w:val="003E053D"/>
    <w:rsid w:val="003F6831"/>
    <w:rsid w:val="00422572"/>
    <w:rsid w:val="00481AA0"/>
    <w:rsid w:val="004C6D7F"/>
    <w:rsid w:val="004D0DAD"/>
    <w:rsid w:val="00504C09"/>
    <w:rsid w:val="00506DAF"/>
    <w:rsid w:val="005376D3"/>
    <w:rsid w:val="00554E3A"/>
    <w:rsid w:val="00581FE3"/>
    <w:rsid w:val="00596C9D"/>
    <w:rsid w:val="005C53E6"/>
    <w:rsid w:val="005C56F3"/>
    <w:rsid w:val="005D6A50"/>
    <w:rsid w:val="006105B7"/>
    <w:rsid w:val="006260D3"/>
    <w:rsid w:val="006275C8"/>
    <w:rsid w:val="006C7F1F"/>
    <w:rsid w:val="0075517E"/>
    <w:rsid w:val="00793C17"/>
    <w:rsid w:val="00796BC6"/>
    <w:rsid w:val="00806971"/>
    <w:rsid w:val="0082703D"/>
    <w:rsid w:val="008655CD"/>
    <w:rsid w:val="008847AA"/>
    <w:rsid w:val="009024CC"/>
    <w:rsid w:val="00913119"/>
    <w:rsid w:val="009547B5"/>
    <w:rsid w:val="0096077D"/>
    <w:rsid w:val="00994F2B"/>
    <w:rsid w:val="009F0F2F"/>
    <w:rsid w:val="00A0102F"/>
    <w:rsid w:val="00A26722"/>
    <w:rsid w:val="00A7275D"/>
    <w:rsid w:val="00B53EA8"/>
    <w:rsid w:val="00B94142"/>
    <w:rsid w:val="00BA563B"/>
    <w:rsid w:val="00BF1AD0"/>
    <w:rsid w:val="00BF226A"/>
    <w:rsid w:val="00C30C41"/>
    <w:rsid w:val="00CE4343"/>
    <w:rsid w:val="00D174AC"/>
    <w:rsid w:val="00D441E8"/>
    <w:rsid w:val="00D670CF"/>
    <w:rsid w:val="00D8176A"/>
    <w:rsid w:val="00DD30EC"/>
    <w:rsid w:val="00E25B6E"/>
    <w:rsid w:val="00E26D69"/>
    <w:rsid w:val="00E47AFB"/>
    <w:rsid w:val="00E90449"/>
    <w:rsid w:val="00EA4E9E"/>
    <w:rsid w:val="00EB7721"/>
    <w:rsid w:val="00F20EA7"/>
    <w:rsid w:val="00F46DC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D43"/>
  <w15:docId w15:val="{419950EE-4A02-41EC-8554-DE8DC32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6CC4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99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pu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1D53-9269-4AF2-BC0C-5D59F2CA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8</cp:revision>
  <dcterms:created xsi:type="dcterms:W3CDTF">2026-05-12T11:55:00Z</dcterms:created>
  <dcterms:modified xsi:type="dcterms:W3CDTF">2026-06-15T10:18:00Z</dcterms:modified>
</cp:coreProperties>
</file>