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7044" w14:textId="0EA4B3AA" w:rsidR="00D06CF0" w:rsidRPr="00761C5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761C50">
        <w:rPr>
          <w:rFonts w:ascii="Century Gothic" w:hAnsi="Century Gothic"/>
          <w:sz w:val="22"/>
          <w:szCs w:val="22"/>
          <w:lang w:eastAsia="hr-HR"/>
        </w:rPr>
        <w:t xml:space="preserve">Temeljem članka 26. Zakona o predškolskom odgoju i obrazovanju </w:t>
      </w:r>
      <w:r w:rsidR="00494A6C">
        <w:rPr>
          <w:rFonts w:ascii="Century Gothic" w:hAnsi="Century Gothic"/>
          <w:sz w:val="22"/>
          <w:szCs w:val="22"/>
          <w:lang w:eastAsia="hr-HR"/>
        </w:rPr>
        <w:t>(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="00494A6C" w:rsidRPr="00494A6C">
        <w:rPr>
          <w:rFonts w:ascii="Century Gothic" w:hAnsi="Century Gothic"/>
          <w:sz w:val="22"/>
          <w:szCs w:val="22"/>
          <w:lang w:eastAsia="hr-HR"/>
        </w:rPr>
        <w:t>NN 10/97, 107/07, 94/13, 98/19 i 57/22,101/23</w:t>
      </w:r>
      <w:r w:rsidR="00E86183" w:rsidRPr="00494A6C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="00494A6C" w:rsidRPr="00494A6C">
        <w:rPr>
          <w:rFonts w:ascii="Century Gothic" w:hAnsi="Century Gothic"/>
          <w:sz w:val="22"/>
          <w:szCs w:val="22"/>
          <w:lang w:eastAsia="hr-HR"/>
        </w:rPr>
        <w:t>, 22/26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>
        <w:rPr>
          <w:rFonts w:ascii="Century Gothic" w:hAnsi="Century Gothic"/>
          <w:sz w:val="22"/>
          <w:szCs w:val="22"/>
          <w:lang w:eastAsia="hr-HR"/>
        </w:rPr>
        <w:t>51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0939A3">
        <w:rPr>
          <w:rFonts w:ascii="Century Gothic" w:hAnsi="Century Gothic"/>
          <w:sz w:val="22"/>
          <w:szCs w:val="22"/>
          <w:lang w:eastAsia="hr-HR"/>
        </w:rPr>
        <w:t>08</w:t>
      </w:r>
      <w:r w:rsidR="00DD2D95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A30702">
        <w:rPr>
          <w:rFonts w:ascii="Century Gothic" w:hAnsi="Century Gothic"/>
          <w:sz w:val="22"/>
          <w:szCs w:val="22"/>
          <w:lang w:eastAsia="hr-HR"/>
        </w:rPr>
        <w:t>0</w:t>
      </w:r>
      <w:r w:rsidR="000939A3">
        <w:rPr>
          <w:rFonts w:ascii="Century Gothic" w:hAnsi="Century Gothic"/>
          <w:sz w:val="22"/>
          <w:szCs w:val="22"/>
          <w:lang w:eastAsia="hr-HR"/>
        </w:rPr>
        <w:t>5</w:t>
      </w:r>
      <w:r w:rsidR="00572104">
        <w:rPr>
          <w:rFonts w:ascii="Century Gothic" w:hAnsi="Century Gothic"/>
          <w:sz w:val="22"/>
          <w:szCs w:val="22"/>
          <w:lang w:eastAsia="hr-HR"/>
        </w:rPr>
        <w:t>.</w:t>
      </w:r>
      <w:r w:rsidR="00DD2D95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761C50">
        <w:rPr>
          <w:rFonts w:ascii="Century Gothic" w:hAnsi="Century Gothic"/>
          <w:sz w:val="22"/>
          <w:szCs w:val="22"/>
          <w:lang w:eastAsia="hr-HR"/>
        </w:rPr>
        <w:t>202</w:t>
      </w:r>
      <w:r w:rsidR="000939A3">
        <w:rPr>
          <w:rFonts w:ascii="Century Gothic" w:hAnsi="Century Gothic"/>
          <w:sz w:val="22"/>
          <w:szCs w:val="22"/>
          <w:lang w:eastAsia="hr-HR"/>
        </w:rPr>
        <w:t>6</w:t>
      </w:r>
      <w:r w:rsidRPr="00761C50">
        <w:rPr>
          <w:rFonts w:ascii="Century Gothic" w:hAnsi="Century Gothic"/>
          <w:sz w:val="22"/>
          <w:szCs w:val="22"/>
          <w:lang w:eastAsia="hr-HR"/>
        </w:rPr>
        <w:t>.g., Dječji vrtić Pula, objavljuje</w:t>
      </w:r>
      <w:r>
        <w:rPr>
          <w:rFonts w:ascii="Century Gothic" w:hAnsi="Century Gothic"/>
          <w:sz w:val="22"/>
          <w:szCs w:val="22"/>
          <w:lang w:eastAsia="hr-HR"/>
        </w:rPr>
        <w:t>;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 </w:t>
      </w:r>
    </w:p>
    <w:p w14:paraId="20D0D704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6D5871A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48ACB155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241BEF4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EB68799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6D64522" w14:textId="5FFD4242" w:rsidR="00880193" w:rsidRDefault="00E8264D" w:rsidP="00863714">
      <w:pPr>
        <w:spacing w:after="0"/>
        <w:jc w:val="both"/>
        <w:rPr>
          <w:rFonts w:ascii="Century Gothic" w:eastAsia="Times New Roman" w:hAnsi="Century Gothic"/>
          <w:lang w:eastAsia="hr-HR"/>
        </w:rPr>
      </w:pPr>
      <w:proofErr w:type="spellStart"/>
      <w:r>
        <w:rPr>
          <w:rFonts w:ascii="Century Gothic" w:eastAsia="Times New Roman" w:hAnsi="Century Gothic"/>
          <w:b/>
          <w:lang w:eastAsia="hr-HR"/>
        </w:rPr>
        <w:t>Stručni</w:t>
      </w:r>
      <w:proofErr w:type="spellEnd"/>
      <w:r>
        <w:rPr>
          <w:rFonts w:ascii="Century Gothic" w:eastAsia="Times New Roman" w:hAnsi="Century Gothic"/>
          <w:b/>
          <w:lang w:eastAsia="hr-HR"/>
        </w:rPr>
        <w:t xml:space="preserve"> </w:t>
      </w:r>
      <w:proofErr w:type="spellStart"/>
      <w:r>
        <w:rPr>
          <w:rFonts w:ascii="Century Gothic" w:eastAsia="Times New Roman" w:hAnsi="Century Gothic"/>
          <w:b/>
          <w:lang w:eastAsia="hr-HR"/>
        </w:rPr>
        <w:t>suradnik</w:t>
      </w:r>
      <w:proofErr w:type="spellEnd"/>
      <w:r>
        <w:rPr>
          <w:rFonts w:ascii="Century Gothic" w:eastAsia="Times New Roman" w:hAnsi="Century Gothic"/>
          <w:b/>
          <w:lang w:eastAsia="hr-HR"/>
        </w:rPr>
        <w:t xml:space="preserve"> - </w:t>
      </w:r>
      <w:proofErr w:type="spellStart"/>
      <w:r w:rsidR="00880193">
        <w:rPr>
          <w:rFonts w:ascii="Century Gothic" w:eastAsia="Times New Roman" w:hAnsi="Century Gothic"/>
          <w:b/>
          <w:lang w:eastAsia="hr-HR"/>
        </w:rPr>
        <w:t>Kineziolog</w:t>
      </w:r>
      <w:proofErr w:type="spellEnd"/>
      <w:r w:rsidR="00D51070">
        <w:rPr>
          <w:rFonts w:ascii="Century Gothic" w:eastAsia="Times New Roman" w:hAnsi="Century Gothic"/>
          <w:b/>
          <w:lang w:eastAsia="hr-HR"/>
        </w:rPr>
        <w:t xml:space="preserve"> </w:t>
      </w:r>
      <w:r w:rsidR="00467145">
        <w:rPr>
          <w:rFonts w:ascii="Century Gothic" w:eastAsia="Times New Roman" w:hAnsi="Century Gothic"/>
          <w:lang w:eastAsia="hr-HR"/>
        </w:rPr>
        <w:t>-</w:t>
      </w:r>
      <w:r w:rsidR="005D6EAA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na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494A6C">
        <w:rPr>
          <w:rFonts w:ascii="Century Gothic" w:eastAsia="Times New Roman" w:hAnsi="Century Gothic"/>
          <w:lang w:eastAsia="hr-HR"/>
        </w:rPr>
        <w:t>ne</w:t>
      </w:r>
      <w:r w:rsidR="00D06CF0" w:rsidRPr="00067E54">
        <w:rPr>
          <w:rFonts w:ascii="Century Gothic" w:eastAsia="Times New Roman" w:hAnsi="Century Gothic"/>
          <w:lang w:eastAsia="hr-HR"/>
        </w:rPr>
        <w:t>određeno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vrijeme</w:t>
      </w:r>
      <w:proofErr w:type="spellEnd"/>
      <w:r w:rsidR="00880193">
        <w:rPr>
          <w:rFonts w:ascii="Century Gothic" w:eastAsia="Times New Roman" w:hAnsi="Century Gothic"/>
          <w:lang w:eastAsia="hr-HR"/>
        </w:rPr>
        <w:t xml:space="preserve">, </w:t>
      </w:r>
      <w:r w:rsidR="00D06CF0" w:rsidRPr="00067E54">
        <w:rPr>
          <w:rFonts w:ascii="Century Gothic" w:eastAsia="Times New Roman" w:hAnsi="Century Gothic"/>
          <w:lang w:eastAsia="hr-HR"/>
        </w:rPr>
        <w:t xml:space="preserve">u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punom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gramStart"/>
      <w:r w:rsidR="00D06CF0" w:rsidRPr="00067E54">
        <w:rPr>
          <w:rFonts w:ascii="Century Gothic" w:eastAsia="Times New Roman" w:hAnsi="Century Gothic"/>
          <w:lang w:eastAsia="hr-HR"/>
        </w:rPr>
        <w:t xml:space="preserve">radnom </w:t>
      </w:r>
      <w:r w:rsidR="00A30702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vremenu</w:t>
      </w:r>
      <w:proofErr w:type="spellEnd"/>
      <w:proofErr w:type="gramEnd"/>
      <w:r w:rsidR="00880193">
        <w:rPr>
          <w:rFonts w:ascii="Century Gothic" w:eastAsia="Times New Roman" w:hAnsi="Century Gothic"/>
          <w:lang w:eastAsia="hr-HR"/>
        </w:rPr>
        <w:t>,</w:t>
      </w:r>
    </w:p>
    <w:p w14:paraId="2130AD6C" w14:textId="3D4211D2" w:rsidR="00D06CF0" w:rsidRPr="00880193" w:rsidRDefault="00880193" w:rsidP="00863714">
      <w:pPr>
        <w:spacing w:after="0"/>
        <w:jc w:val="both"/>
        <w:rPr>
          <w:rFonts w:ascii="Century Gothic" w:eastAsia="Times New Roman" w:hAnsi="Century Gothic"/>
          <w:lang w:eastAsia="hr-HR"/>
        </w:rPr>
      </w:pPr>
      <w:r>
        <w:rPr>
          <w:rFonts w:ascii="Century Gothic" w:eastAsia="Times New Roman" w:hAnsi="Century Gothic"/>
          <w:lang w:eastAsia="hr-HR"/>
        </w:rPr>
        <w:t xml:space="preserve">                     </w:t>
      </w:r>
      <w:r w:rsidR="00762320">
        <w:rPr>
          <w:rFonts w:ascii="Century Gothic" w:eastAsia="Times New Roman" w:hAnsi="Century Gothic"/>
          <w:lang w:eastAsia="hr-HR"/>
        </w:rPr>
        <w:t xml:space="preserve"> </w:t>
      </w:r>
      <w:r w:rsidR="00D51070">
        <w:rPr>
          <w:rFonts w:ascii="Century Gothic" w:hAnsi="Century Gothic"/>
          <w:lang w:eastAsia="hr-HR"/>
        </w:rPr>
        <w:t>1</w:t>
      </w:r>
      <w:r w:rsidR="00D06CF0" w:rsidRPr="00467145">
        <w:rPr>
          <w:rFonts w:ascii="Century Gothic" w:hAnsi="Century Gothic"/>
          <w:lang w:eastAsia="hr-HR"/>
        </w:rPr>
        <w:t xml:space="preserve"> </w:t>
      </w:r>
      <w:proofErr w:type="spellStart"/>
      <w:r w:rsidR="00D06CF0" w:rsidRPr="00467145">
        <w:rPr>
          <w:rFonts w:ascii="Century Gothic" w:hAnsi="Century Gothic"/>
          <w:lang w:eastAsia="hr-HR"/>
        </w:rPr>
        <w:t>izvršitelj</w:t>
      </w:r>
      <w:proofErr w:type="spellEnd"/>
      <w:r w:rsidR="00D06CF0" w:rsidRPr="00467145">
        <w:rPr>
          <w:rFonts w:ascii="Century Gothic" w:hAnsi="Century Gothic"/>
          <w:lang w:eastAsia="hr-HR"/>
        </w:rPr>
        <w:t>/</w:t>
      </w:r>
      <w:proofErr w:type="spellStart"/>
      <w:r w:rsidR="00D06CF0" w:rsidRPr="00467145">
        <w:rPr>
          <w:rFonts w:ascii="Century Gothic" w:hAnsi="Century Gothic"/>
          <w:lang w:eastAsia="hr-HR"/>
        </w:rPr>
        <w:t>ica</w:t>
      </w:r>
      <w:proofErr w:type="spellEnd"/>
      <w:r w:rsidR="00863714">
        <w:rPr>
          <w:rFonts w:ascii="Century Gothic" w:hAnsi="Century Gothic"/>
          <w:lang w:eastAsia="hr-HR"/>
        </w:rPr>
        <w:t>.</w:t>
      </w:r>
    </w:p>
    <w:p w14:paraId="43DFCD01" w14:textId="77777777" w:rsidR="002B0CA5" w:rsidRDefault="002B0CA5" w:rsidP="00863714">
      <w:pPr>
        <w:spacing w:after="0"/>
        <w:jc w:val="both"/>
        <w:rPr>
          <w:rFonts w:ascii="Century Gothic" w:hAnsi="Century Gothic"/>
          <w:lang w:eastAsia="hr-HR"/>
        </w:rPr>
      </w:pPr>
    </w:p>
    <w:p w14:paraId="54A55D00" w14:textId="71B837D7" w:rsidR="00D06CF0" w:rsidRDefault="002C5CFB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br/>
      </w:r>
      <w:r w:rsidR="00D06CF0"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66EDA9A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E674FE2" w14:textId="23CCC285" w:rsidR="00D06CF0" w:rsidRPr="00F31E44" w:rsidRDefault="00D06CF0" w:rsidP="005E08A0">
      <w:pPr>
        <w:pStyle w:val="Bezproreda"/>
        <w:jc w:val="both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 xml:space="preserve">imati odgovarajuću vrstu i razinu obrazovanja 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za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>obavljanje poslova stručnog suradnika</w:t>
      </w:r>
      <w:r w:rsidR="002C5CFB" w:rsidRPr="002C5CFB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2C5CFB" w:rsidRPr="006F1E6F">
        <w:rPr>
          <w:rFonts w:ascii="Century Gothic" w:hAnsi="Century Gothic"/>
          <w:noProof/>
          <w:sz w:val="22"/>
          <w:szCs w:val="22"/>
          <w:lang w:eastAsia="hr-HR"/>
        </w:rPr>
        <w:t>sukladno čl. 24. Zakona o predškolskom odgoju i obrazovanju</w:t>
      </w:r>
      <w:r w:rsidR="002C5CFB">
        <w:rPr>
          <w:rFonts w:ascii="Century Gothic" w:hAnsi="Century Gothic"/>
          <w:noProof/>
          <w:sz w:val="22"/>
          <w:szCs w:val="22"/>
          <w:lang w:eastAsia="hr-HR"/>
        </w:rPr>
        <w:t xml:space="preserve"> (NN </w:t>
      </w:r>
      <w:r w:rsidR="00494A6C" w:rsidRPr="00494A6C">
        <w:rPr>
          <w:rFonts w:ascii="Century Gothic" w:hAnsi="Century Gothic"/>
          <w:noProof/>
          <w:sz w:val="22"/>
          <w:szCs w:val="22"/>
          <w:lang w:eastAsia="hr-HR"/>
        </w:rPr>
        <w:t>NN 10/97, 107/07, 94/13, 98/19 i 57/22,101/23, 22/26</w:t>
      </w:r>
      <w:r w:rsidR="002C5CFB">
        <w:rPr>
          <w:rFonts w:ascii="Century Gothic" w:hAnsi="Century Gothic"/>
          <w:noProof/>
          <w:sz w:val="22"/>
          <w:szCs w:val="22"/>
          <w:lang w:eastAsia="hr-HR"/>
        </w:rPr>
        <w:t>) i Pravilnika o vrsti stručne spreme stručnih djelatnika te vrsti i stupnju stručne spreme ostalih djelatnika u dječjem vrtiću (NN 133/97)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sposob</w:t>
      </w:r>
      <w:r w:rsidR="00E3557B">
        <w:rPr>
          <w:rFonts w:ascii="Century Gothic" w:hAnsi="Century Gothic"/>
          <w:noProof/>
          <w:sz w:val="22"/>
          <w:szCs w:val="22"/>
          <w:lang w:eastAsia="hr-HR"/>
        </w:rPr>
        <w:t>n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ost za obavljanje poslova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>stručnog suradnika</w:t>
      </w:r>
      <w:r w:rsidR="00BE1039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BE1039" w:rsidRPr="00BE1039">
        <w:rPr>
          <w:rFonts w:ascii="Century Gothic" w:hAnsi="Century Gothic"/>
          <w:noProof/>
          <w:sz w:val="22"/>
          <w:szCs w:val="22"/>
          <w:lang w:eastAsia="hr-HR"/>
        </w:rPr>
        <w:t xml:space="preserve">sukladno čl. 24. Zakona o predškolskom odgoju i obrazovanju (NN </w:t>
      </w:r>
      <w:r w:rsidR="00494A6C" w:rsidRPr="00494A6C">
        <w:rPr>
          <w:rFonts w:ascii="Century Gothic" w:hAnsi="Century Gothic"/>
          <w:noProof/>
          <w:sz w:val="22"/>
          <w:szCs w:val="22"/>
          <w:lang w:eastAsia="hr-HR"/>
        </w:rPr>
        <w:t>NN 10/97, 107/07, 94/13, 98/19 i 57/22,</w:t>
      </w:r>
      <w:r w:rsidR="0005231C" w:rsidRPr="00494A6C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494A6C" w:rsidRPr="00494A6C">
        <w:rPr>
          <w:rFonts w:ascii="Century Gothic" w:hAnsi="Century Gothic"/>
          <w:noProof/>
          <w:sz w:val="22"/>
          <w:szCs w:val="22"/>
          <w:lang w:eastAsia="hr-HR"/>
        </w:rPr>
        <w:t>22/26</w:t>
      </w:r>
      <w:r w:rsidR="00BE1039" w:rsidRPr="00BE1039">
        <w:rPr>
          <w:rFonts w:ascii="Century Gothic" w:hAnsi="Century Gothic"/>
          <w:noProof/>
          <w:sz w:val="22"/>
          <w:szCs w:val="22"/>
          <w:lang w:eastAsia="hr-HR"/>
        </w:rPr>
        <w:t>)</w:t>
      </w:r>
    </w:p>
    <w:p w14:paraId="2C70427B" w14:textId="77777777" w:rsidR="00D06CF0" w:rsidRPr="00F31E44" w:rsidRDefault="00D06CF0" w:rsidP="005E08A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3956CD1" w14:textId="014F3E30" w:rsidR="00D06CF0" w:rsidRDefault="00D06CF0" w:rsidP="00C06402">
      <w:pPr>
        <w:pStyle w:val="Bezproreda"/>
        <w:jc w:val="both"/>
        <w:rPr>
          <w:rFonts w:ascii="Century Gothic" w:hAnsi="Century Gothic"/>
          <w:sz w:val="22"/>
          <w:szCs w:val="22"/>
        </w:rPr>
      </w:pPr>
      <w:bookmarkStart w:id="0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 xml:space="preserve">dokaz o nepostojanju zapreka za zasnivanje radnog odnosa sukladno članku 25. Zakona o predškolskom odgoju i obrazovanju (NN </w:t>
      </w:r>
      <w:proofErr w:type="spellStart"/>
      <w:r w:rsidR="00494A6C" w:rsidRPr="00494A6C">
        <w:rPr>
          <w:rFonts w:ascii="Century Gothic" w:hAnsi="Century Gothic"/>
          <w:sz w:val="22"/>
          <w:szCs w:val="22"/>
        </w:rPr>
        <w:t>NN</w:t>
      </w:r>
      <w:proofErr w:type="spellEnd"/>
      <w:r w:rsidR="00494A6C" w:rsidRPr="00494A6C">
        <w:rPr>
          <w:rFonts w:ascii="Century Gothic" w:hAnsi="Century Gothic"/>
          <w:sz w:val="22"/>
          <w:szCs w:val="22"/>
        </w:rPr>
        <w:t xml:space="preserve"> 10/97, 107/07, 94/13, 98/19 i 57/22,101/23, 22/26</w:t>
      </w:r>
      <w:r>
        <w:rPr>
          <w:rFonts w:ascii="Century Gothic" w:hAnsi="Century Gothic"/>
          <w:sz w:val="22"/>
          <w:szCs w:val="22"/>
        </w:rPr>
        <w:t>)</w:t>
      </w:r>
      <w:r w:rsidR="00494A6C">
        <w:rPr>
          <w:rFonts w:ascii="Century Gothic" w:hAnsi="Century Gothic"/>
          <w:sz w:val="22"/>
          <w:szCs w:val="22"/>
        </w:rPr>
        <w:t>.</w:t>
      </w:r>
    </w:p>
    <w:p w14:paraId="2FE72B7D" w14:textId="77777777" w:rsidR="003E190B" w:rsidRDefault="003E190B" w:rsidP="00C06402">
      <w:pPr>
        <w:pStyle w:val="Bezproreda"/>
        <w:jc w:val="both"/>
        <w:rPr>
          <w:rFonts w:ascii="Century Gothic" w:hAnsi="Century Gothic"/>
          <w:sz w:val="22"/>
          <w:szCs w:val="22"/>
        </w:rPr>
      </w:pPr>
    </w:p>
    <w:bookmarkEnd w:id="0"/>
    <w:p w14:paraId="167C4932" w14:textId="77777777" w:rsidR="00D06CF0" w:rsidRPr="00F31E44" w:rsidRDefault="00D06CF0" w:rsidP="005E08A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910D0A4" w14:textId="77777777" w:rsidR="00D06CF0" w:rsidRPr="00F31E44" w:rsidRDefault="00D06CF0" w:rsidP="005E0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5520F65F" w14:textId="77777777" w:rsidR="000866D0" w:rsidRPr="00F31E44" w:rsidRDefault="000866D0" w:rsidP="005E08A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C988FB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2F953B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Uz </w:t>
      </w:r>
      <w:r w:rsidRPr="005E1049">
        <w:rPr>
          <w:rFonts w:ascii="Century Gothic" w:eastAsia="Times New Roman" w:hAnsi="Century Gothic" w:cs="Times New Roman"/>
          <w:u w:val="single"/>
          <w:lang w:val="hr-HR" w:eastAsia="hr-HR"/>
        </w:rPr>
        <w:t>vlastoručno potpisanu zamolbu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treba priložiti sljedeće:</w:t>
      </w:r>
    </w:p>
    <w:p w14:paraId="620D0B3D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2974FDE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083D3920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56C3BB3B" w14:textId="77777777" w:rsidR="0077412E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natječajem (diploma) </w:t>
      </w:r>
    </w:p>
    <w:p w14:paraId="46DD807E" w14:textId="77777777" w:rsidR="002F45B4" w:rsidRPr="002F45B4" w:rsidRDefault="00D06CF0" w:rsidP="002F45B4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="002F45B4" w:rsidRPr="002F45B4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Zakona o predškolskom odgoju i obrazovanju (NN 10/97, 107/07, 94/13, 98/19, 57/22, 101/23 i 22/26): </w:t>
      </w:r>
    </w:p>
    <w:p w14:paraId="3A973C70" w14:textId="77777777" w:rsidR="002F45B4" w:rsidRPr="002F45B4" w:rsidRDefault="002F45B4" w:rsidP="002F45B4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2F45B4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kazneni postupak za neko od kaznenih djela iz stavka 1. članka 25. Zakona o predškolskom odgoju i obrazovanju (NN 10/97, 107/07, 94/13, 98/19, 57/22, 101/23 i 22/26) ne starije od dana objave natječaja</w:t>
      </w:r>
    </w:p>
    <w:p w14:paraId="56F66649" w14:textId="77777777" w:rsidR="002F45B4" w:rsidRPr="002F45B4" w:rsidRDefault="002F45B4" w:rsidP="002F45B4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2F45B4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prekršajni postupak za neko od prekršajnih djela iz stavka 3. članka 25. Zakona o predškolskom odgoju i obrazovanju (NN 10/97, 107/07, 94/13, 98/19, 57/22,101/23 i 22/26) ne starije od dana objave natječaja</w:t>
      </w:r>
    </w:p>
    <w:p w14:paraId="45BED0F1" w14:textId="77777777" w:rsidR="002F45B4" w:rsidRPr="002F45B4" w:rsidRDefault="002F45B4" w:rsidP="002F45B4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2F45B4">
        <w:rPr>
          <w:rFonts w:ascii="Century Gothic" w:eastAsia="Times New Roman" w:hAnsi="Century Gothic" w:cs="Times New Roman"/>
          <w:lang w:val="hr-HR" w:eastAsia="hr-HR"/>
        </w:rPr>
        <w:t>- potvrdu Hrvatskog zavoda za socijalni rad da kandidatu nije izrečena mjera žurnog izdvajanja djeteta iz obitelji iz članka 25. Zakona o predškolskom odgoju i obrazovanju (NN 10/97, 107/07, 94/13, 98/19, 57/22, 101/23, 22/26) ne starije od dana objave natječaja</w:t>
      </w:r>
    </w:p>
    <w:p w14:paraId="29405153" w14:textId="77777777" w:rsidR="002F45B4" w:rsidRDefault="002F45B4" w:rsidP="002F45B4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2F45B4">
        <w:rPr>
          <w:rFonts w:ascii="Century Gothic" w:eastAsia="Times New Roman" w:hAnsi="Century Gothic" w:cs="Times New Roman"/>
          <w:lang w:val="hr-HR" w:eastAsia="hr-HR"/>
        </w:rPr>
        <w:lastRenderedPageBreak/>
        <w:t>-potvrdu nadležnog suda da kandidatu nije izrečena mjera za zaštitu osobnih prava i dobrobiti djeteta iz članka 25. Zakona o predškolskom odgoju i obrazovanju (NN 10/97, 107/07, 94/13, 98/19, 57/22, 101/23, 22/26)  ne starije od dana objave natječaja.</w:t>
      </w:r>
    </w:p>
    <w:p w14:paraId="2A0DC321" w14:textId="77777777" w:rsidR="002F45B4" w:rsidRDefault="002F45B4" w:rsidP="002F45B4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CABEA03" w14:textId="11D165F0" w:rsidR="00D06CF0" w:rsidRDefault="00A30702" w:rsidP="002F45B4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A30702">
        <w:rPr>
          <w:rFonts w:ascii="Century Gothic" w:eastAsia="Times New Roman" w:hAnsi="Century Gothic" w:cs="Times New Roman"/>
          <w:lang w:val="hr-HR" w:eastAsia="hr-HR"/>
        </w:rPr>
        <w:t>5. Elektronički zapis mirovinskog staža Hrvatskog zavoda za mirovinsko osiguranje ( ne stariji  od dana objave natječaja).</w:t>
      </w:r>
    </w:p>
    <w:p w14:paraId="4E881115" w14:textId="77777777" w:rsidR="00607A35" w:rsidRPr="00F31E44" w:rsidRDefault="00607A35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0595A57" w14:textId="32614FE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Navedeni dokazi prilažu se u izvorniku ili presliku koji ne treba biti ovjeren, a izabrani kandidat dužan je prije izbora predočiti izvornik ili ovjerene preslike navedenih dokumenata.</w:t>
      </w:r>
      <w:r w:rsidR="00607A35">
        <w:rPr>
          <w:rFonts w:ascii="Century Gothic" w:eastAsia="Times New Roman" w:hAnsi="Century Gothic" w:cs="Times New Roman"/>
          <w:lang w:val="hr-HR" w:eastAsia="hr-HR"/>
        </w:rPr>
        <w:t xml:space="preserve"> </w:t>
      </w: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2EEBBDA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D8A2A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25E42CA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D9273B6" w14:textId="5517D68D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66DF3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333604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5502535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543597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3CBFA8E" w14:textId="77777777" w:rsidR="00D06CF0" w:rsidRPr="00F31E44" w:rsidRDefault="00D06CF0" w:rsidP="001F6CA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357E8A3" w14:textId="43E10FAB" w:rsidR="00D06CF0" w:rsidRPr="00EA780E" w:rsidRDefault="00D06CF0" w:rsidP="001F6CAF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</w:t>
      </w:r>
      <w:r w:rsidR="001F6CAF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https://branitelji.gov.hr/zaposljavanje-843/843</w:t>
      </w:r>
    </w:p>
    <w:p w14:paraId="2E8480E5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2C51963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koji se poziva na pravo prednosti pri zapošljavanju u skladu sa Zakonom o profesionalnoj rehabilitaciji i zapošljavanju osoba s invaliditetom (Narodne novine, broj 157/13, 152/14, 39/18, 32/20), uz prijavu na natječaj dužan je, pored dokaza o </w:t>
      </w: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50FC078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B9C08C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441CBA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D2747C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06FA432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EF64D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FFD84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BDE3766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5700114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8A4C197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23A3990C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3317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010683A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1F5E5B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017AE9A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362DCB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62BA875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28E7DE24" w14:textId="5A432775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6241DF5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1423269E" w14:textId="5D4DABD6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51EE781C" w14:textId="28C12077" w:rsidR="00E8264D" w:rsidRPr="00F31E44" w:rsidRDefault="00D06CF0" w:rsidP="00E82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607A35">
        <w:rPr>
          <w:rFonts w:ascii="Century Gothic" w:eastAsia="Times New Roman" w:hAnsi="Century Gothic" w:cs="Times New Roman"/>
          <w:b/>
          <w:noProof/>
          <w:lang w:val="hr-HR" w:eastAsia="hr-HR"/>
        </w:rPr>
        <w:t>stručni suradnik</w:t>
      </w:r>
      <w:r w:rsidR="00422FA4">
        <w:rPr>
          <w:rFonts w:ascii="Century Gothic" w:eastAsia="Times New Roman" w:hAnsi="Century Gothic" w:cs="Times New Roman"/>
          <w:b/>
          <w:noProof/>
          <w:lang w:val="hr-HR" w:eastAsia="hr-HR"/>
        </w:rPr>
        <w:t>-</w:t>
      </w:r>
      <w:r w:rsidR="00607A35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bookmarkStart w:id="1" w:name="_Hlk210636369"/>
      <w:r w:rsidR="00E8264D">
        <w:rPr>
          <w:rFonts w:ascii="Century Gothic" w:eastAsia="Times New Roman" w:hAnsi="Century Gothic" w:cs="Times New Roman"/>
          <w:b/>
          <w:noProof/>
          <w:lang w:val="hr-HR" w:eastAsia="hr-HR"/>
        </w:rPr>
        <w:t>kineziolog</w:t>
      </w:r>
      <w:r w:rsidR="00A3093C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F07108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na </w:t>
      </w:r>
      <w:r w:rsidR="00494A6C">
        <w:rPr>
          <w:rFonts w:ascii="Century Gothic" w:eastAsia="Times New Roman" w:hAnsi="Century Gothic" w:cs="Times New Roman"/>
          <w:b/>
          <w:noProof/>
          <w:lang w:val="hr-HR" w:eastAsia="hr-HR"/>
        </w:rPr>
        <w:t>ne</w:t>
      </w:r>
      <w:r w:rsidR="00F07108">
        <w:rPr>
          <w:rFonts w:ascii="Century Gothic" w:eastAsia="Times New Roman" w:hAnsi="Century Gothic" w:cs="Times New Roman"/>
          <w:b/>
          <w:noProof/>
          <w:lang w:val="hr-HR" w:eastAsia="hr-HR"/>
        </w:rPr>
        <w:t>određeno vrijeme</w:t>
      </w:r>
      <w:r w:rsidR="00E8264D">
        <w:rPr>
          <w:rFonts w:ascii="Century Gothic" w:eastAsia="Times New Roman" w:hAnsi="Century Gothic" w:cs="Times New Roman"/>
          <w:b/>
          <w:noProof/>
          <w:lang w:val="hr-HR" w:eastAsia="hr-HR"/>
        </w:rPr>
        <w:t>– „</w:t>
      </w:r>
      <w:r w:rsidR="00E8264D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ne otvaraj“</w:t>
      </w:r>
    </w:p>
    <w:bookmarkEnd w:id="1"/>
    <w:p w14:paraId="238D2C7B" w14:textId="6C9BC2FD" w:rsidR="00D06CF0" w:rsidRPr="00F31E44" w:rsidRDefault="00E8264D" w:rsidP="00FE74FE">
      <w:pPr>
        <w:spacing w:after="0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79F01D2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0B9C7E40" w14:textId="1855EE11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u </w:t>
      </w:r>
      <w:r w:rsidR="00DC240E">
        <w:rPr>
          <w:rFonts w:ascii="Century Gothic" w:eastAsia="Times New Roman" w:hAnsi="Century Gothic" w:cs="Times New Roman"/>
          <w:noProof/>
          <w:lang w:val="hr-HR" w:eastAsia="hr-HR"/>
        </w:rPr>
        <w:t xml:space="preserve">Upravi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vrtića na adresu:</w:t>
      </w:r>
    </w:p>
    <w:p w14:paraId="0DA41F91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59D12668" w14:textId="77777777" w:rsidR="00607A35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47BB3BF9" w14:textId="77777777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4F89147" w14:textId="77777777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0C11A99F" w14:textId="2DE69E56" w:rsidR="00E8264D" w:rsidRPr="00F31E44" w:rsidRDefault="00607A35" w:rsidP="00E82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stručni suradnik </w:t>
      </w:r>
      <w:r w:rsidR="004B64B5">
        <w:rPr>
          <w:rFonts w:ascii="Century Gothic" w:eastAsia="Times New Roman" w:hAnsi="Century Gothic" w:cs="Times New Roman"/>
          <w:b/>
          <w:noProof/>
          <w:lang w:val="hr-HR" w:eastAsia="hr-HR"/>
        </w:rPr>
        <w:t>–</w:t>
      </w:r>
      <w:r w:rsidR="00A30702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E8264D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kineziolog na </w:t>
      </w:r>
      <w:r w:rsidR="00494A6C">
        <w:rPr>
          <w:rFonts w:ascii="Century Gothic" w:eastAsia="Times New Roman" w:hAnsi="Century Gothic" w:cs="Times New Roman"/>
          <w:b/>
          <w:noProof/>
          <w:lang w:val="hr-HR" w:eastAsia="hr-HR"/>
        </w:rPr>
        <w:t>ne</w:t>
      </w:r>
      <w:r w:rsidR="00E8264D">
        <w:rPr>
          <w:rFonts w:ascii="Century Gothic" w:eastAsia="Times New Roman" w:hAnsi="Century Gothic" w:cs="Times New Roman"/>
          <w:b/>
          <w:noProof/>
          <w:lang w:val="hr-HR" w:eastAsia="hr-HR"/>
        </w:rPr>
        <w:t>određeno vrijeme– „</w:t>
      </w:r>
      <w:r w:rsidR="00E8264D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ne otvaraj“</w:t>
      </w:r>
    </w:p>
    <w:p w14:paraId="00523292" w14:textId="1CA4DED4" w:rsidR="00D06CF0" w:rsidRPr="00AA63CA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554F88CF" w14:textId="3D864F19" w:rsidR="00D06CF0" w:rsidRPr="00EA5EE0" w:rsidRDefault="00D06CF0" w:rsidP="00607A35">
      <w:pPr>
        <w:pStyle w:val="Bezproreda"/>
        <w:jc w:val="both"/>
        <w:rPr>
          <w:rFonts w:ascii="Century Gothic" w:hAnsi="Century Gothic"/>
          <w:sz w:val="22"/>
          <w:szCs w:val="22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</w:t>
      </w:r>
      <w:r w:rsidR="00607A35">
        <w:rPr>
          <w:rFonts w:ascii="Century Gothic" w:hAnsi="Century Gothic"/>
          <w:sz w:val="22"/>
          <w:szCs w:val="22"/>
          <w:lang w:eastAsia="hr-HR"/>
        </w:rPr>
        <w:t>V</w:t>
      </w:r>
      <w:r w:rsidRPr="00F31E44">
        <w:rPr>
          <w:rFonts w:ascii="Century Gothic" w:hAnsi="Century Gothic"/>
          <w:sz w:val="22"/>
          <w:szCs w:val="22"/>
          <w:lang w:eastAsia="hr-HR"/>
        </w:rPr>
        <w:t xml:space="preserve">rtića </w:t>
      </w:r>
      <w:hyperlink r:id="rId7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674046BD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551B0E2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09FB2DFD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41FF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593C05A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B117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1AE363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2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2"/>
    </w:p>
    <w:p w14:paraId="206E4A8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22DC2A8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709187E9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1A17F088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37340B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7856B05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746752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AD298A9" w14:textId="5C52F42B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494A6C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494A6C">
        <w:rPr>
          <w:rFonts w:ascii="Century Gothic" w:eastAsia="Calibri" w:hAnsi="Century Gothic" w:cs="Times New Roman"/>
          <w:iCs/>
          <w:color w:val="000000"/>
          <w:lang w:val="hr-HR" w:eastAsia="hr-HR"/>
        </w:rPr>
        <w:t>7</w:t>
      </w:r>
    </w:p>
    <w:p w14:paraId="3C375C8B" w14:textId="372291B4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URBROJ: 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2163-7-15-0</w:t>
      </w:r>
      <w:r w:rsidR="00B13CDF">
        <w:rPr>
          <w:rFonts w:ascii="Century Gothic" w:eastAsia="Calibri" w:hAnsi="Century Gothic" w:cs="Times New Roman"/>
          <w:iCs/>
          <w:color w:val="000000"/>
          <w:lang w:val="hr-HR" w:eastAsia="hr-HR"/>
        </w:rPr>
        <w:t>3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-2</w:t>
      </w:r>
      <w:r w:rsidR="00494A6C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-</w:t>
      </w:r>
      <w:r w:rsidR="00B13CDF">
        <w:rPr>
          <w:rFonts w:ascii="Century Gothic" w:eastAsia="Calibri" w:hAnsi="Century Gothic" w:cs="Times New Roman"/>
          <w:iCs/>
          <w:color w:val="000000"/>
          <w:lang w:val="hr-HR" w:eastAsia="hr-HR"/>
        </w:rPr>
        <w:t>1</w:t>
      </w:r>
    </w:p>
    <w:p w14:paraId="32E60F79" w14:textId="77777777" w:rsidR="00D06CF0" w:rsidRPr="00067E54" w:rsidRDefault="00D06CF0" w:rsidP="00D06CF0">
      <w:pPr>
        <w:rPr>
          <w:rFonts w:ascii="Century Gothic" w:hAnsi="Century Gothic"/>
        </w:rPr>
      </w:pPr>
    </w:p>
    <w:p w14:paraId="3EEC59AB" w14:textId="77777777" w:rsidR="00D31B02" w:rsidRDefault="00D31B02"/>
    <w:sectPr w:rsidR="00D31B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816B" w14:textId="77777777" w:rsidR="00741A94" w:rsidRDefault="00741A94">
      <w:pPr>
        <w:spacing w:after="0" w:line="240" w:lineRule="auto"/>
      </w:pPr>
      <w:r>
        <w:separator/>
      </w:r>
    </w:p>
  </w:endnote>
  <w:endnote w:type="continuationSeparator" w:id="0">
    <w:p w14:paraId="3A82DD14" w14:textId="77777777" w:rsidR="00741A94" w:rsidRDefault="0074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D609" w14:textId="77777777" w:rsidR="00E875C1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7D81D53B" w14:textId="77777777" w:rsidR="00E875C1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B389" w14:textId="77777777" w:rsidR="00741A94" w:rsidRDefault="00741A94">
      <w:pPr>
        <w:spacing w:after="0" w:line="240" w:lineRule="auto"/>
      </w:pPr>
      <w:r>
        <w:separator/>
      </w:r>
    </w:p>
  </w:footnote>
  <w:footnote w:type="continuationSeparator" w:id="0">
    <w:p w14:paraId="2B966946" w14:textId="77777777" w:rsidR="00741A94" w:rsidRDefault="00741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0"/>
    <w:rsid w:val="0005231C"/>
    <w:rsid w:val="000866D0"/>
    <w:rsid w:val="000939A3"/>
    <w:rsid w:val="000965F9"/>
    <w:rsid w:val="000B739E"/>
    <w:rsid w:val="000E76CE"/>
    <w:rsid w:val="00107B32"/>
    <w:rsid w:val="00143B85"/>
    <w:rsid w:val="00181447"/>
    <w:rsid w:val="001856F6"/>
    <w:rsid w:val="00187184"/>
    <w:rsid w:val="001A7A95"/>
    <w:rsid w:val="001B02B4"/>
    <w:rsid w:val="001D3DD8"/>
    <w:rsid w:val="001E2403"/>
    <w:rsid w:val="001F41A4"/>
    <w:rsid w:val="001F6CAF"/>
    <w:rsid w:val="00277DC6"/>
    <w:rsid w:val="002A7869"/>
    <w:rsid w:val="002B0CA5"/>
    <w:rsid w:val="002B6418"/>
    <w:rsid w:val="002C5CFB"/>
    <w:rsid w:val="002F45B4"/>
    <w:rsid w:val="00310AD1"/>
    <w:rsid w:val="00365568"/>
    <w:rsid w:val="003928A9"/>
    <w:rsid w:val="0039633C"/>
    <w:rsid w:val="003D67EA"/>
    <w:rsid w:val="003E190B"/>
    <w:rsid w:val="004131EE"/>
    <w:rsid w:val="00422FA4"/>
    <w:rsid w:val="00425BC0"/>
    <w:rsid w:val="0043795D"/>
    <w:rsid w:val="00440A72"/>
    <w:rsid w:val="00467145"/>
    <w:rsid w:val="00486EEF"/>
    <w:rsid w:val="00494A6C"/>
    <w:rsid w:val="004B64B5"/>
    <w:rsid w:val="004C2F60"/>
    <w:rsid w:val="004C40FA"/>
    <w:rsid w:val="004E1CBA"/>
    <w:rsid w:val="00525453"/>
    <w:rsid w:val="0056062A"/>
    <w:rsid w:val="00572104"/>
    <w:rsid w:val="00592F59"/>
    <w:rsid w:val="005B52C2"/>
    <w:rsid w:val="005D5FA5"/>
    <w:rsid w:val="005D61BE"/>
    <w:rsid w:val="005D6EAA"/>
    <w:rsid w:val="005D7654"/>
    <w:rsid w:val="005E08A0"/>
    <w:rsid w:val="005E1049"/>
    <w:rsid w:val="00607A35"/>
    <w:rsid w:val="00620160"/>
    <w:rsid w:val="00637360"/>
    <w:rsid w:val="006429EE"/>
    <w:rsid w:val="006812EC"/>
    <w:rsid w:val="0070553E"/>
    <w:rsid w:val="00741A94"/>
    <w:rsid w:val="0074524D"/>
    <w:rsid w:val="00762320"/>
    <w:rsid w:val="0077412E"/>
    <w:rsid w:val="007E5DB9"/>
    <w:rsid w:val="007E69A9"/>
    <w:rsid w:val="008021F1"/>
    <w:rsid w:val="00812350"/>
    <w:rsid w:val="00812EE8"/>
    <w:rsid w:val="00863714"/>
    <w:rsid w:val="00874854"/>
    <w:rsid w:val="00880193"/>
    <w:rsid w:val="008D696C"/>
    <w:rsid w:val="008E3593"/>
    <w:rsid w:val="009470A8"/>
    <w:rsid w:val="00963829"/>
    <w:rsid w:val="009758DE"/>
    <w:rsid w:val="009A11C2"/>
    <w:rsid w:val="009A2BA6"/>
    <w:rsid w:val="009F4B84"/>
    <w:rsid w:val="00A11C87"/>
    <w:rsid w:val="00A23173"/>
    <w:rsid w:val="00A30702"/>
    <w:rsid w:val="00A3093C"/>
    <w:rsid w:val="00A353D7"/>
    <w:rsid w:val="00A42EC9"/>
    <w:rsid w:val="00AA63CA"/>
    <w:rsid w:val="00AC13AF"/>
    <w:rsid w:val="00AF5D8D"/>
    <w:rsid w:val="00B13CDF"/>
    <w:rsid w:val="00B2375C"/>
    <w:rsid w:val="00B3790B"/>
    <w:rsid w:val="00B7534F"/>
    <w:rsid w:val="00BA1FBD"/>
    <w:rsid w:val="00BC5571"/>
    <w:rsid w:val="00BE1039"/>
    <w:rsid w:val="00C06402"/>
    <w:rsid w:val="00C22C95"/>
    <w:rsid w:val="00C36910"/>
    <w:rsid w:val="00C54A2C"/>
    <w:rsid w:val="00CB58EA"/>
    <w:rsid w:val="00D0187D"/>
    <w:rsid w:val="00D06CF0"/>
    <w:rsid w:val="00D1400D"/>
    <w:rsid w:val="00D31B02"/>
    <w:rsid w:val="00D51070"/>
    <w:rsid w:val="00D600F4"/>
    <w:rsid w:val="00DC240E"/>
    <w:rsid w:val="00DD2D95"/>
    <w:rsid w:val="00DF2183"/>
    <w:rsid w:val="00E3557B"/>
    <w:rsid w:val="00E417B2"/>
    <w:rsid w:val="00E4287C"/>
    <w:rsid w:val="00E43D92"/>
    <w:rsid w:val="00E50451"/>
    <w:rsid w:val="00E56985"/>
    <w:rsid w:val="00E8264D"/>
    <w:rsid w:val="00E86183"/>
    <w:rsid w:val="00E875C1"/>
    <w:rsid w:val="00ED2A99"/>
    <w:rsid w:val="00ED5A85"/>
    <w:rsid w:val="00EF52C9"/>
    <w:rsid w:val="00F07108"/>
    <w:rsid w:val="00F45A98"/>
    <w:rsid w:val="00F53ABF"/>
    <w:rsid w:val="00F55D31"/>
    <w:rsid w:val="00FA4536"/>
    <w:rsid w:val="00FC5653"/>
    <w:rsid w:val="00FE2651"/>
    <w:rsid w:val="00F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28F1"/>
  <w15:docId w15:val="{7CD6BA85-09BA-4887-AA58-62D8EA03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vpul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0E19-E812-4BAA-AF11-A4B7A4CB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7</cp:revision>
  <cp:lastPrinted>2024-06-17T10:37:00Z</cp:lastPrinted>
  <dcterms:created xsi:type="dcterms:W3CDTF">2026-05-12T12:17:00Z</dcterms:created>
  <dcterms:modified xsi:type="dcterms:W3CDTF">2026-05-24T20:04:00Z</dcterms:modified>
</cp:coreProperties>
</file>